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D1A" w:rsidRDefault="00CA5D1A" w:rsidP="00CA5D1A">
      <w:pPr>
        <w:rPr>
          <w:rFonts w:hint="eastAsia"/>
        </w:rPr>
      </w:pPr>
      <w:r>
        <w:rPr>
          <w:rFonts w:hint="eastAsia"/>
        </w:rPr>
        <w:t>科嘉</w:t>
      </w:r>
      <w:r>
        <w:rPr>
          <w:rFonts w:hint="eastAsia"/>
        </w:rPr>
        <w:t>(</w:t>
      </w:r>
      <w:r>
        <w:rPr>
          <w:rFonts w:hint="eastAsia"/>
        </w:rPr>
        <w:t>開</w:t>
      </w:r>
      <w:proofErr w:type="gramStart"/>
      <w:r>
        <w:rPr>
          <w:rFonts w:hint="eastAsia"/>
        </w:rPr>
        <w:t>曼</w:t>
      </w:r>
      <w:proofErr w:type="gramEnd"/>
      <w:r>
        <w:rPr>
          <w:rFonts w:hint="eastAsia"/>
        </w:rPr>
        <w:t>)</w:t>
      </w:r>
      <w:r>
        <w:rPr>
          <w:rFonts w:hint="eastAsia"/>
        </w:rPr>
        <w:t>股份有限公司</w:t>
      </w:r>
      <w:r>
        <w:rPr>
          <w:rFonts w:hint="eastAsia"/>
        </w:rPr>
        <w:tab/>
      </w:r>
      <w:r>
        <w:rPr>
          <w:rFonts w:hint="eastAsia"/>
        </w:rPr>
        <w:tab/>
      </w:r>
      <w:r>
        <w:rPr>
          <w:rFonts w:hint="eastAsia"/>
        </w:rPr>
        <w:tab/>
      </w:r>
      <w:r>
        <w:rPr>
          <w:rFonts w:hint="eastAsia"/>
        </w:rPr>
        <w:tab/>
      </w:r>
    </w:p>
    <w:p w:rsidR="001014F7" w:rsidRDefault="00CA5D1A" w:rsidP="00CA5D1A">
      <w:r>
        <w:rPr>
          <w:rFonts w:hint="eastAsia"/>
        </w:rPr>
        <w:t>董事會議事錄目錄</w:t>
      </w:r>
      <w:r>
        <w:rPr>
          <w:rFonts w:hint="eastAsia"/>
        </w:rPr>
        <w:tab/>
      </w:r>
      <w:r>
        <w:rPr>
          <w:rFonts w:hint="eastAsia"/>
        </w:rPr>
        <w:tab/>
      </w:r>
      <w:r>
        <w:rPr>
          <w:rFonts w:hint="eastAsia"/>
        </w:rPr>
        <w:tab/>
      </w:r>
      <w:r>
        <w:rPr>
          <w:rFonts w:hint="eastAsia"/>
        </w:rPr>
        <w:tab/>
      </w:r>
    </w:p>
    <w:p w:rsidR="00CA5D1A" w:rsidRDefault="00CA5D1A"/>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081"/>
        <w:gridCol w:w="1081"/>
        <w:gridCol w:w="6114"/>
      </w:tblGrid>
      <w:tr w:rsidR="00CA5D1A" w:rsidRPr="00B708E9" w:rsidTr="009068B6">
        <w:trPr>
          <w:trHeight w:val="324"/>
        </w:trPr>
        <w:tc>
          <w:tcPr>
            <w:tcW w:w="653" w:type="pct"/>
            <w:vMerge w:val="restart"/>
            <w:shd w:val="clear" w:color="auto" w:fill="F2F2F2" w:themeFill="background1" w:themeFillShade="F2"/>
            <w:noWrap/>
            <w:hideMark/>
          </w:tcPr>
          <w:p w:rsidR="00CA5D1A" w:rsidRPr="00B708E9" w:rsidRDefault="00CA5D1A" w:rsidP="009068B6">
            <w:pPr>
              <w:widowControl/>
              <w:jc w:val="center"/>
              <w:rPr>
                <w:rFonts w:ascii="Times New Roman" w:eastAsia="標楷體" w:hAnsi="Times New Roman"/>
                <w:kern w:val="0"/>
                <w:sz w:val="22"/>
              </w:rPr>
            </w:pPr>
            <w:r w:rsidRPr="00B708E9">
              <w:rPr>
                <w:rFonts w:ascii="Times New Roman" w:eastAsia="標楷體" w:hAnsi="Times New Roman"/>
                <w:kern w:val="0"/>
                <w:sz w:val="22"/>
              </w:rPr>
              <w:t>日期</w:t>
            </w:r>
          </w:p>
        </w:tc>
        <w:tc>
          <w:tcPr>
            <w:tcW w:w="653" w:type="pct"/>
            <w:shd w:val="clear" w:color="auto" w:fill="F2F2F2" w:themeFill="background1" w:themeFillShade="F2"/>
            <w:noWrap/>
            <w:vAlign w:val="center"/>
          </w:tcPr>
          <w:p w:rsidR="00CA5D1A" w:rsidRPr="00B708E9" w:rsidRDefault="00CA5D1A" w:rsidP="009068B6">
            <w:pPr>
              <w:widowControl/>
              <w:jc w:val="center"/>
              <w:rPr>
                <w:rFonts w:ascii="Times New Roman" w:eastAsia="標楷體" w:hAnsi="Times New Roman"/>
                <w:kern w:val="0"/>
                <w:sz w:val="22"/>
              </w:rPr>
            </w:pPr>
            <w:r w:rsidRPr="00B708E9">
              <w:rPr>
                <w:rFonts w:ascii="Times New Roman" w:eastAsia="標楷體" w:hAnsi="Times New Roman"/>
                <w:kern w:val="0"/>
                <w:sz w:val="22"/>
              </w:rPr>
              <w:t>類別</w:t>
            </w:r>
          </w:p>
        </w:tc>
        <w:tc>
          <w:tcPr>
            <w:tcW w:w="3695" w:type="pct"/>
            <w:shd w:val="clear" w:color="auto" w:fill="F2F2F2" w:themeFill="background1" w:themeFillShade="F2"/>
            <w:vAlign w:val="center"/>
          </w:tcPr>
          <w:p w:rsidR="00CA5D1A" w:rsidRPr="00B708E9" w:rsidRDefault="00CA5D1A" w:rsidP="009068B6">
            <w:pPr>
              <w:widowControl/>
              <w:jc w:val="center"/>
              <w:rPr>
                <w:rFonts w:ascii="Times New Roman" w:eastAsia="標楷體" w:hAnsi="Times New Roman"/>
                <w:bCs/>
                <w:kern w:val="0"/>
                <w:sz w:val="22"/>
              </w:rPr>
            </w:pPr>
            <w:r w:rsidRPr="00B708E9">
              <w:rPr>
                <w:rFonts w:ascii="Times New Roman" w:eastAsia="標楷體" w:hAnsi="Times New Roman"/>
                <w:bCs/>
                <w:kern w:val="0"/>
                <w:sz w:val="22"/>
              </w:rPr>
              <w:t>重要決議內容</w:t>
            </w:r>
          </w:p>
        </w:tc>
      </w:tr>
      <w:tr w:rsidR="00CA5D1A" w:rsidRPr="00B708E9" w:rsidTr="009068B6">
        <w:trPr>
          <w:trHeight w:val="324"/>
        </w:trPr>
        <w:tc>
          <w:tcPr>
            <w:tcW w:w="653" w:type="pct"/>
            <w:vMerge w:val="restart"/>
            <w:shd w:val="clear" w:color="auto" w:fill="auto"/>
            <w:noWrap/>
            <w:hideMark/>
          </w:tcPr>
          <w:p w:rsidR="00CA5D1A" w:rsidRPr="00B708E9" w:rsidRDefault="00CA5D1A" w:rsidP="009068B6">
            <w:pPr>
              <w:widowControl/>
              <w:jc w:val="center"/>
              <w:rPr>
                <w:rFonts w:ascii="Times New Roman" w:hAnsi="Times New Roman"/>
                <w:kern w:val="0"/>
                <w:sz w:val="22"/>
              </w:rPr>
            </w:pPr>
            <w:r w:rsidRPr="00B708E9">
              <w:rPr>
                <w:rFonts w:ascii="Times New Roman" w:hAnsi="Times New Roman"/>
                <w:kern w:val="0"/>
                <w:sz w:val="22"/>
              </w:rPr>
              <w:t>2022.3.22</w:t>
            </w:r>
          </w:p>
        </w:tc>
        <w:tc>
          <w:tcPr>
            <w:tcW w:w="653" w:type="pct"/>
            <w:shd w:val="clear" w:color="auto" w:fill="auto"/>
            <w:noWrap/>
            <w:vAlign w:val="center"/>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前次會議保留之討論事項：無</w:t>
            </w:r>
          </w:p>
        </w:tc>
      </w:tr>
      <w:tr w:rsidR="00CA5D1A" w:rsidRPr="00B708E9" w:rsidTr="009068B6">
        <w:trPr>
          <w:trHeight w:val="50"/>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通過</w:t>
            </w:r>
            <w:proofErr w:type="gramStart"/>
            <w:r w:rsidRPr="00B708E9">
              <w:rPr>
                <w:rFonts w:ascii="Times New Roman" w:eastAsia="標楷體" w:hAnsi="Times New Roman"/>
                <w:bCs/>
                <w:kern w:val="0"/>
                <w:sz w:val="22"/>
              </w:rPr>
              <w:t>110</w:t>
            </w:r>
            <w:proofErr w:type="gramEnd"/>
            <w:r w:rsidRPr="00B708E9">
              <w:rPr>
                <w:rFonts w:ascii="標楷體" w:eastAsia="標楷體" w:hAnsi="標楷體" w:cs="新細明體" w:hint="eastAsia"/>
                <w:bCs/>
                <w:kern w:val="0"/>
                <w:sz w:val="22"/>
              </w:rPr>
              <w:t>年度員工酬勞及董事酬勞案</w:t>
            </w:r>
          </w:p>
        </w:tc>
      </w:tr>
      <w:tr w:rsidR="00CA5D1A" w:rsidRPr="00B708E9" w:rsidTr="009068B6">
        <w:trPr>
          <w:trHeight w:val="100"/>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通過</w:t>
            </w:r>
            <w:proofErr w:type="gramStart"/>
            <w:r w:rsidRPr="00B708E9">
              <w:rPr>
                <w:rFonts w:ascii="Times New Roman" w:eastAsia="標楷體" w:hAnsi="Times New Roman"/>
                <w:bCs/>
                <w:kern w:val="0"/>
                <w:sz w:val="22"/>
              </w:rPr>
              <w:t>110</w:t>
            </w:r>
            <w:proofErr w:type="gramEnd"/>
            <w:r w:rsidRPr="00B708E9">
              <w:rPr>
                <w:rFonts w:ascii="標楷體" w:eastAsia="標楷體" w:hAnsi="標楷體" w:cs="新細明體" w:hint="eastAsia"/>
                <w:bCs/>
                <w:kern w:val="0"/>
                <w:sz w:val="22"/>
              </w:rPr>
              <w:t>年度營業報告書、財務報表案</w:t>
            </w:r>
          </w:p>
        </w:tc>
      </w:tr>
      <w:tr w:rsidR="00CA5D1A" w:rsidRPr="00B708E9" w:rsidTr="009068B6">
        <w:trPr>
          <w:trHeight w:val="52"/>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通過</w:t>
            </w:r>
            <w:proofErr w:type="gramStart"/>
            <w:r w:rsidRPr="00B708E9">
              <w:rPr>
                <w:rFonts w:ascii="Times New Roman" w:eastAsia="標楷體" w:hAnsi="Times New Roman"/>
                <w:bCs/>
                <w:kern w:val="0"/>
                <w:sz w:val="22"/>
              </w:rPr>
              <w:t>110</w:t>
            </w:r>
            <w:proofErr w:type="gramEnd"/>
            <w:r w:rsidRPr="00B708E9">
              <w:rPr>
                <w:rFonts w:ascii="標楷體" w:eastAsia="標楷體" w:hAnsi="標楷體" w:cs="新細明體" w:hint="eastAsia"/>
                <w:bCs/>
                <w:kern w:val="0"/>
                <w:sz w:val="22"/>
              </w:rPr>
              <w:t>年度盈餘分派案</w:t>
            </w:r>
          </w:p>
        </w:tc>
      </w:tr>
      <w:tr w:rsidR="00CA5D1A" w:rsidRPr="00B708E9" w:rsidTr="009068B6">
        <w:trPr>
          <w:trHeight w:val="324"/>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通過內部控制制度有效性考核及內部控制制度聲明書案</w:t>
            </w:r>
          </w:p>
        </w:tc>
      </w:tr>
      <w:tr w:rsidR="00CA5D1A" w:rsidRPr="00B708E9" w:rsidTr="009068B6">
        <w:trPr>
          <w:trHeight w:val="324"/>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修訂「公司章程」案</w:t>
            </w:r>
          </w:p>
        </w:tc>
      </w:tr>
      <w:tr w:rsidR="00CA5D1A" w:rsidRPr="00B708E9" w:rsidTr="009068B6">
        <w:trPr>
          <w:trHeight w:val="324"/>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修訂「取得或處分資產作業程序」案</w:t>
            </w:r>
          </w:p>
        </w:tc>
      </w:tr>
      <w:tr w:rsidR="00CA5D1A" w:rsidRPr="00B708E9" w:rsidTr="009068B6">
        <w:trPr>
          <w:trHeight w:val="324"/>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召開</w:t>
            </w:r>
            <w:r w:rsidRPr="00B708E9">
              <w:rPr>
                <w:rFonts w:ascii="Times New Roman" w:eastAsia="標楷體" w:hAnsi="Times New Roman"/>
                <w:bCs/>
                <w:kern w:val="0"/>
                <w:sz w:val="22"/>
              </w:rPr>
              <w:t>111</w:t>
            </w:r>
            <w:r w:rsidRPr="00B708E9">
              <w:rPr>
                <w:rFonts w:ascii="標楷體" w:eastAsia="標楷體" w:hAnsi="標楷體" w:cs="新細明體" w:hint="eastAsia"/>
                <w:bCs/>
                <w:kern w:val="0"/>
                <w:sz w:val="22"/>
              </w:rPr>
              <w:t>年股東常會案</w:t>
            </w:r>
          </w:p>
        </w:tc>
      </w:tr>
      <w:tr w:rsidR="00CA5D1A" w:rsidRPr="00B708E9" w:rsidTr="009068B6">
        <w:trPr>
          <w:trHeight w:val="324"/>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通過簽證會計師變更案</w:t>
            </w:r>
          </w:p>
        </w:tc>
      </w:tr>
      <w:tr w:rsidR="00CA5D1A" w:rsidRPr="00B708E9" w:rsidTr="009068B6">
        <w:trPr>
          <w:trHeight w:val="324"/>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標楷體" w:eastAsia="標楷體" w:hAnsi="標楷體" w:cs="新細明體"/>
                <w:kern w:val="0"/>
                <w:sz w:val="22"/>
              </w:rPr>
            </w:pPr>
            <w:r w:rsidRPr="00B708E9">
              <w:rPr>
                <w:rFonts w:ascii="標楷體" w:eastAsia="標楷體" w:hAnsi="標楷體" w:cs="新細明體" w:hint="eastAsia"/>
                <w:kern w:val="0"/>
                <w:sz w:val="22"/>
              </w:rPr>
              <w:t>臨時動議</w:t>
            </w:r>
          </w:p>
        </w:tc>
        <w:tc>
          <w:tcPr>
            <w:tcW w:w="3695" w:type="pct"/>
            <w:shd w:val="clear" w:color="auto" w:fill="auto"/>
            <w:vAlign w:val="center"/>
            <w:hideMark/>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購買高爾夫球場團體會員球證</w:t>
            </w:r>
            <w:bookmarkStart w:id="0" w:name="_GoBack"/>
            <w:bookmarkEnd w:id="0"/>
            <w:r w:rsidRPr="00B708E9">
              <w:rPr>
                <w:rFonts w:ascii="標楷體" w:eastAsia="標楷體" w:hAnsi="標楷體" w:cs="新細明體" w:hint="eastAsia"/>
                <w:bCs/>
                <w:kern w:val="0"/>
                <w:sz w:val="22"/>
              </w:rPr>
              <w:t>案</w:t>
            </w:r>
          </w:p>
        </w:tc>
      </w:tr>
      <w:tr w:rsidR="00CA5D1A" w:rsidRPr="00B708E9" w:rsidTr="009068B6">
        <w:trPr>
          <w:trHeight w:val="113"/>
        </w:trPr>
        <w:tc>
          <w:tcPr>
            <w:tcW w:w="653" w:type="pct"/>
            <w:vMerge w:val="restart"/>
            <w:shd w:val="clear" w:color="auto" w:fill="auto"/>
            <w:noWrap/>
            <w:hideMark/>
          </w:tcPr>
          <w:p w:rsidR="00CA5D1A" w:rsidRPr="00B708E9" w:rsidRDefault="00CA5D1A" w:rsidP="009068B6">
            <w:pPr>
              <w:widowControl/>
              <w:jc w:val="center"/>
              <w:rPr>
                <w:rFonts w:ascii="Times New Roman" w:hAnsi="Times New Roman"/>
                <w:kern w:val="0"/>
                <w:sz w:val="22"/>
              </w:rPr>
            </w:pPr>
            <w:r w:rsidRPr="00B708E9">
              <w:rPr>
                <w:rFonts w:ascii="Times New Roman" w:hAnsi="Times New Roman"/>
                <w:kern w:val="0"/>
                <w:sz w:val="22"/>
              </w:rPr>
              <w:t>2022.5.10</w:t>
            </w:r>
          </w:p>
        </w:tc>
        <w:tc>
          <w:tcPr>
            <w:tcW w:w="653" w:type="pct"/>
            <w:shd w:val="clear" w:color="auto" w:fill="auto"/>
            <w:noWrap/>
            <w:vAlign w:val="center"/>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前次會議保留之討論事項：無</w:t>
            </w:r>
          </w:p>
        </w:tc>
      </w:tr>
      <w:tr w:rsidR="00CA5D1A" w:rsidRPr="00B708E9" w:rsidTr="009068B6">
        <w:trPr>
          <w:trHeight w:val="50"/>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通過111年第一季財務報表案</w:t>
            </w:r>
          </w:p>
        </w:tc>
      </w:tr>
      <w:tr w:rsidR="00CA5D1A" w:rsidRPr="00B708E9" w:rsidTr="009068B6">
        <w:trPr>
          <w:trHeight w:val="50"/>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通過本公司及本公司之台灣分公司向中國信託商業銀行融資案</w:t>
            </w:r>
          </w:p>
        </w:tc>
      </w:tr>
      <w:tr w:rsidR="00CA5D1A" w:rsidRPr="00B708E9" w:rsidTr="009068B6">
        <w:trPr>
          <w:trHeight w:val="50"/>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通過本公司及本公司之台灣分公司與花旗(台灣)商業銀行(以下簡稱“花旗”)申請銀行往來額度案</w:t>
            </w:r>
          </w:p>
        </w:tc>
      </w:tr>
      <w:tr w:rsidR="00CA5D1A" w:rsidRPr="00B708E9" w:rsidTr="009068B6">
        <w:trPr>
          <w:trHeight w:val="648"/>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通過本公司與台北富邦銀行(以下簡稱“富邦”)申請銀行往來額度案</w:t>
            </w:r>
          </w:p>
        </w:tc>
      </w:tr>
      <w:tr w:rsidR="00CA5D1A" w:rsidRPr="00B708E9" w:rsidTr="009068B6">
        <w:trPr>
          <w:trHeight w:val="324"/>
        </w:trPr>
        <w:tc>
          <w:tcPr>
            <w:tcW w:w="653" w:type="pct"/>
            <w:vMerge w:val="restart"/>
            <w:shd w:val="clear" w:color="auto" w:fill="auto"/>
            <w:noWrap/>
            <w:hideMark/>
          </w:tcPr>
          <w:p w:rsidR="00CA5D1A" w:rsidRPr="00B708E9" w:rsidRDefault="00CA5D1A" w:rsidP="009068B6">
            <w:pPr>
              <w:widowControl/>
              <w:jc w:val="center"/>
              <w:rPr>
                <w:rFonts w:ascii="Times New Roman" w:hAnsi="Times New Roman"/>
                <w:kern w:val="0"/>
                <w:sz w:val="22"/>
              </w:rPr>
            </w:pPr>
            <w:r w:rsidRPr="00B708E9">
              <w:rPr>
                <w:rFonts w:ascii="Times New Roman" w:hAnsi="Times New Roman"/>
                <w:kern w:val="0"/>
                <w:sz w:val="22"/>
              </w:rPr>
              <w:t>2022.6.28</w:t>
            </w:r>
          </w:p>
        </w:tc>
        <w:tc>
          <w:tcPr>
            <w:tcW w:w="653" w:type="pct"/>
            <w:shd w:val="clear" w:color="auto" w:fill="auto"/>
            <w:noWrap/>
            <w:vAlign w:val="center"/>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前次會議保留之討論事項：無</w:t>
            </w:r>
          </w:p>
        </w:tc>
      </w:tr>
      <w:tr w:rsidR="00CA5D1A" w:rsidRPr="00B708E9" w:rsidTr="009068B6">
        <w:trPr>
          <w:trHeight w:val="50"/>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取得大陸材料公司股權案</w:t>
            </w:r>
          </w:p>
        </w:tc>
      </w:tr>
      <w:tr w:rsidR="00CA5D1A" w:rsidRPr="00B708E9" w:rsidTr="009068B6">
        <w:trPr>
          <w:trHeight w:val="50"/>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向關係人取得台灣公司股權案</w:t>
            </w:r>
          </w:p>
        </w:tc>
      </w:tr>
      <w:tr w:rsidR="00CA5D1A" w:rsidRPr="00B708E9" w:rsidTr="009068B6">
        <w:trPr>
          <w:trHeight w:val="50"/>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台灣子公司現金增資案</w:t>
            </w:r>
          </w:p>
        </w:tc>
      </w:tr>
      <w:tr w:rsidR="00CA5D1A" w:rsidRPr="00B708E9" w:rsidTr="009068B6">
        <w:trPr>
          <w:trHeight w:val="324"/>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通過海外子公司間資金貸與案</w:t>
            </w:r>
          </w:p>
        </w:tc>
      </w:tr>
      <w:tr w:rsidR="00CA5D1A" w:rsidRPr="00B708E9" w:rsidTr="009068B6">
        <w:trPr>
          <w:trHeight w:val="324"/>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訂定本公司溫室氣體盤查及查證時程規劃案</w:t>
            </w:r>
          </w:p>
        </w:tc>
      </w:tr>
      <w:tr w:rsidR="00CA5D1A" w:rsidRPr="00B708E9" w:rsidTr="009068B6">
        <w:trPr>
          <w:trHeight w:val="648"/>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討論董事及經理人薪資報酬暨一一○年董事及員工酬勞金額分配案</w:t>
            </w:r>
          </w:p>
        </w:tc>
      </w:tr>
      <w:tr w:rsidR="00CA5D1A" w:rsidRPr="00B708E9" w:rsidTr="009068B6">
        <w:trPr>
          <w:trHeight w:val="324"/>
        </w:trPr>
        <w:tc>
          <w:tcPr>
            <w:tcW w:w="653" w:type="pct"/>
            <w:vMerge w:val="restart"/>
            <w:shd w:val="clear" w:color="auto" w:fill="auto"/>
            <w:noWrap/>
            <w:hideMark/>
          </w:tcPr>
          <w:p w:rsidR="00CA5D1A" w:rsidRPr="00B708E9" w:rsidRDefault="00CA5D1A" w:rsidP="009068B6">
            <w:pPr>
              <w:widowControl/>
              <w:jc w:val="center"/>
              <w:rPr>
                <w:rFonts w:ascii="Times New Roman" w:hAnsi="Times New Roman"/>
                <w:kern w:val="0"/>
                <w:sz w:val="22"/>
              </w:rPr>
            </w:pPr>
            <w:r w:rsidRPr="00B708E9">
              <w:rPr>
                <w:rFonts w:ascii="Times New Roman" w:hAnsi="Times New Roman"/>
                <w:kern w:val="0"/>
                <w:sz w:val="22"/>
              </w:rPr>
              <w:t>2022.8.25</w:t>
            </w:r>
          </w:p>
        </w:tc>
        <w:tc>
          <w:tcPr>
            <w:tcW w:w="653" w:type="pct"/>
            <w:shd w:val="clear" w:color="auto" w:fill="auto"/>
            <w:noWrap/>
            <w:vAlign w:val="center"/>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tcPr>
          <w:p w:rsidR="00CA5D1A" w:rsidRPr="00B708E9" w:rsidRDefault="00CA5D1A" w:rsidP="009068B6">
            <w:pPr>
              <w:widowControl/>
              <w:rPr>
                <w:rFonts w:ascii="Times New Roman" w:hAnsi="Times New Roman"/>
                <w:bCs/>
                <w:kern w:val="0"/>
                <w:sz w:val="22"/>
              </w:rPr>
            </w:pPr>
            <w:r w:rsidRPr="00B708E9">
              <w:rPr>
                <w:rFonts w:ascii="標楷體" w:eastAsia="標楷體" w:hAnsi="標楷體" w:hint="eastAsia"/>
                <w:bCs/>
                <w:kern w:val="0"/>
                <w:sz w:val="22"/>
              </w:rPr>
              <w:t>前次會議保留之討論事項：無</w:t>
            </w:r>
          </w:p>
        </w:tc>
      </w:tr>
      <w:tr w:rsidR="00CA5D1A" w:rsidRPr="00B708E9" w:rsidTr="009068B6">
        <w:trPr>
          <w:trHeight w:val="324"/>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Times New Roman" w:hAnsi="Times New Roman"/>
                <w:bCs/>
                <w:kern w:val="0"/>
                <w:sz w:val="22"/>
              </w:rPr>
            </w:pPr>
            <w:r w:rsidRPr="00B708E9">
              <w:rPr>
                <w:rFonts w:ascii="標楷體" w:eastAsia="標楷體" w:hAnsi="標楷體" w:hint="eastAsia"/>
                <w:bCs/>
                <w:kern w:val="0"/>
                <w:sz w:val="22"/>
              </w:rPr>
              <w:t>通過</w:t>
            </w:r>
            <w:r w:rsidRPr="00B708E9">
              <w:rPr>
                <w:rFonts w:ascii="Times New Roman" w:hAnsi="Times New Roman"/>
                <w:bCs/>
                <w:kern w:val="0"/>
                <w:sz w:val="22"/>
              </w:rPr>
              <w:t>111</w:t>
            </w:r>
            <w:r w:rsidRPr="00B708E9">
              <w:rPr>
                <w:rFonts w:ascii="標楷體" w:eastAsia="標楷體" w:hAnsi="標楷體" w:hint="eastAsia"/>
                <w:bCs/>
                <w:kern w:val="0"/>
                <w:sz w:val="22"/>
              </w:rPr>
              <w:t>年第二季財務報表案</w:t>
            </w:r>
          </w:p>
        </w:tc>
      </w:tr>
      <w:tr w:rsidR="00CA5D1A" w:rsidRPr="00B708E9" w:rsidTr="009068B6">
        <w:trPr>
          <w:trHeight w:val="324"/>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鍵盤背光零件子公司增資案</w:t>
            </w:r>
          </w:p>
        </w:tc>
      </w:tr>
      <w:tr w:rsidR="00CA5D1A" w:rsidRPr="00B708E9" w:rsidTr="009068B6">
        <w:trPr>
          <w:trHeight w:val="324"/>
        </w:trPr>
        <w:tc>
          <w:tcPr>
            <w:tcW w:w="653" w:type="pct"/>
            <w:vMerge w:val="restart"/>
            <w:shd w:val="clear" w:color="auto" w:fill="auto"/>
            <w:noWrap/>
            <w:hideMark/>
          </w:tcPr>
          <w:p w:rsidR="00CA5D1A" w:rsidRPr="00B708E9" w:rsidRDefault="00CA5D1A" w:rsidP="009068B6">
            <w:pPr>
              <w:widowControl/>
              <w:jc w:val="center"/>
              <w:rPr>
                <w:rFonts w:ascii="Times New Roman" w:hAnsi="Times New Roman"/>
                <w:kern w:val="0"/>
                <w:sz w:val="22"/>
              </w:rPr>
            </w:pPr>
            <w:r w:rsidRPr="00B708E9">
              <w:rPr>
                <w:rFonts w:ascii="Times New Roman" w:hAnsi="Times New Roman"/>
                <w:kern w:val="0"/>
                <w:sz w:val="22"/>
              </w:rPr>
              <w:t>2022.11.10</w:t>
            </w:r>
          </w:p>
        </w:tc>
        <w:tc>
          <w:tcPr>
            <w:tcW w:w="653" w:type="pct"/>
            <w:shd w:val="clear" w:color="auto" w:fill="auto"/>
            <w:noWrap/>
            <w:vAlign w:val="center"/>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前次會議保留之討論事項：無</w:t>
            </w:r>
          </w:p>
        </w:tc>
      </w:tr>
      <w:tr w:rsidR="00CA5D1A" w:rsidRPr="00B708E9" w:rsidTr="009068B6">
        <w:trPr>
          <w:trHeight w:val="324"/>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Times New Roman" w:hAnsi="Times New Roman"/>
                <w:bCs/>
                <w:kern w:val="0"/>
                <w:sz w:val="22"/>
              </w:rPr>
            </w:pPr>
            <w:r w:rsidRPr="00B708E9">
              <w:rPr>
                <w:rFonts w:ascii="標楷體" w:eastAsia="標楷體" w:hAnsi="標楷體" w:hint="eastAsia"/>
                <w:bCs/>
                <w:kern w:val="0"/>
                <w:sz w:val="22"/>
              </w:rPr>
              <w:t>通過</w:t>
            </w:r>
            <w:r w:rsidRPr="00B708E9">
              <w:rPr>
                <w:rFonts w:ascii="Times New Roman" w:hAnsi="Times New Roman"/>
                <w:bCs/>
                <w:kern w:val="0"/>
                <w:sz w:val="22"/>
              </w:rPr>
              <w:t>111</w:t>
            </w:r>
            <w:r w:rsidRPr="00B708E9">
              <w:rPr>
                <w:rFonts w:ascii="標楷體" w:eastAsia="標楷體" w:hAnsi="標楷體" w:hint="eastAsia"/>
                <w:bCs/>
                <w:kern w:val="0"/>
                <w:sz w:val="22"/>
              </w:rPr>
              <w:t>年第三季財務報表案</w:t>
            </w:r>
          </w:p>
        </w:tc>
      </w:tr>
      <w:tr w:rsidR="00CA5D1A" w:rsidRPr="00B708E9" w:rsidTr="009068B6">
        <w:trPr>
          <w:trHeight w:val="50"/>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Times New Roman" w:hAnsi="Times New Roman"/>
                <w:bCs/>
                <w:kern w:val="0"/>
                <w:sz w:val="22"/>
              </w:rPr>
            </w:pPr>
            <w:r w:rsidRPr="00B708E9">
              <w:rPr>
                <w:rFonts w:ascii="標楷體" w:eastAsia="標楷體" w:hAnsi="標楷體" w:hint="eastAsia"/>
                <w:bCs/>
                <w:kern w:val="0"/>
                <w:sz w:val="22"/>
              </w:rPr>
              <w:t>通過修正本公司與台北富邦銀行</w:t>
            </w:r>
            <w:r w:rsidRPr="00B708E9">
              <w:rPr>
                <w:rFonts w:ascii="Times New Roman" w:hAnsi="Times New Roman"/>
                <w:bCs/>
                <w:kern w:val="0"/>
                <w:sz w:val="22"/>
              </w:rPr>
              <w:t>(</w:t>
            </w:r>
            <w:r w:rsidRPr="00B708E9">
              <w:rPr>
                <w:rFonts w:ascii="標楷體" w:eastAsia="標楷體" w:hAnsi="標楷體" w:hint="eastAsia"/>
                <w:bCs/>
                <w:kern w:val="0"/>
                <w:sz w:val="22"/>
              </w:rPr>
              <w:t>以下簡稱</w:t>
            </w:r>
            <w:r w:rsidRPr="00B708E9">
              <w:rPr>
                <w:rFonts w:ascii="Times New Roman" w:hAnsi="Times New Roman"/>
                <w:bCs/>
                <w:kern w:val="0"/>
                <w:sz w:val="22"/>
              </w:rPr>
              <w:t>“</w:t>
            </w:r>
            <w:r w:rsidRPr="00B708E9">
              <w:rPr>
                <w:rFonts w:ascii="標楷體" w:eastAsia="標楷體" w:hAnsi="標楷體" w:hint="eastAsia"/>
                <w:bCs/>
                <w:kern w:val="0"/>
                <w:sz w:val="22"/>
              </w:rPr>
              <w:t>富邦</w:t>
            </w:r>
            <w:r w:rsidRPr="00B708E9">
              <w:rPr>
                <w:rFonts w:ascii="Times New Roman" w:hAnsi="Times New Roman"/>
                <w:bCs/>
                <w:kern w:val="0"/>
                <w:sz w:val="22"/>
              </w:rPr>
              <w:t>”)</w:t>
            </w:r>
            <w:r w:rsidRPr="00B708E9">
              <w:rPr>
                <w:rFonts w:ascii="標楷體" w:eastAsia="標楷體" w:hAnsi="標楷體" w:hint="eastAsia"/>
                <w:bCs/>
                <w:kern w:val="0"/>
                <w:sz w:val="22"/>
              </w:rPr>
              <w:t>銀行往來額度案</w:t>
            </w:r>
          </w:p>
        </w:tc>
      </w:tr>
      <w:tr w:rsidR="00CA5D1A" w:rsidRPr="00B708E9" w:rsidTr="009068B6">
        <w:trPr>
          <w:trHeight w:val="50"/>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Times New Roman" w:hAnsi="Times New Roman"/>
                <w:bCs/>
                <w:kern w:val="0"/>
                <w:sz w:val="22"/>
              </w:rPr>
            </w:pPr>
            <w:r w:rsidRPr="00B708E9">
              <w:rPr>
                <w:rFonts w:ascii="標楷體" w:eastAsia="標楷體" w:hAnsi="標楷體" w:hint="eastAsia"/>
                <w:bCs/>
                <w:kern w:val="0"/>
                <w:sz w:val="22"/>
              </w:rPr>
              <w:t>提議通過蘇州嘉皇電子有限公司向上海浦東發展銀行吳江支行融資案</w:t>
            </w:r>
          </w:p>
        </w:tc>
      </w:tr>
      <w:tr w:rsidR="00CA5D1A" w:rsidRPr="00B708E9" w:rsidTr="009068B6">
        <w:trPr>
          <w:trHeight w:val="324"/>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通過海外子公司間資金貸與案</w:t>
            </w:r>
          </w:p>
        </w:tc>
      </w:tr>
      <w:tr w:rsidR="00CA5D1A" w:rsidRPr="00B708E9" w:rsidTr="009068B6">
        <w:trPr>
          <w:trHeight w:val="324"/>
        </w:trPr>
        <w:tc>
          <w:tcPr>
            <w:tcW w:w="653" w:type="pct"/>
            <w:vMerge w:val="restart"/>
            <w:shd w:val="clear" w:color="auto" w:fill="auto"/>
            <w:noWrap/>
            <w:hideMark/>
          </w:tcPr>
          <w:p w:rsidR="00CA5D1A" w:rsidRPr="00B708E9" w:rsidRDefault="00CA5D1A" w:rsidP="009068B6">
            <w:pPr>
              <w:widowControl/>
              <w:jc w:val="center"/>
              <w:rPr>
                <w:rFonts w:ascii="Times New Roman" w:hAnsi="Times New Roman"/>
                <w:kern w:val="0"/>
                <w:sz w:val="22"/>
              </w:rPr>
            </w:pPr>
            <w:r w:rsidRPr="00B708E9">
              <w:rPr>
                <w:rFonts w:ascii="Times New Roman" w:hAnsi="Times New Roman"/>
                <w:kern w:val="0"/>
                <w:sz w:val="22"/>
              </w:rPr>
              <w:t>2022.12.15</w:t>
            </w:r>
          </w:p>
        </w:tc>
        <w:tc>
          <w:tcPr>
            <w:tcW w:w="653" w:type="pct"/>
            <w:shd w:val="clear" w:color="auto" w:fill="auto"/>
            <w:noWrap/>
            <w:vAlign w:val="center"/>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前次會議保留之討論事項：無</w:t>
            </w:r>
          </w:p>
        </w:tc>
      </w:tr>
      <w:tr w:rsidR="00CA5D1A" w:rsidRPr="00B708E9" w:rsidTr="009068B6">
        <w:trPr>
          <w:trHeight w:val="324"/>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通過</w:t>
            </w:r>
            <w:proofErr w:type="gramStart"/>
            <w:r w:rsidRPr="00B708E9">
              <w:rPr>
                <w:rFonts w:ascii="標楷體" w:eastAsia="標楷體" w:hAnsi="標楷體" w:cs="新細明體" w:hint="eastAsia"/>
                <w:bCs/>
                <w:kern w:val="0"/>
                <w:sz w:val="22"/>
              </w:rPr>
              <w:t>112</w:t>
            </w:r>
            <w:proofErr w:type="gramEnd"/>
            <w:r w:rsidRPr="00B708E9">
              <w:rPr>
                <w:rFonts w:ascii="標楷體" w:eastAsia="標楷體" w:hAnsi="標楷體" w:cs="新細明體" w:hint="eastAsia"/>
                <w:bCs/>
                <w:kern w:val="0"/>
                <w:sz w:val="22"/>
              </w:rPr>
              <w:t>年度營業預算案</w:t>
            </w:r>
          </w:p>
        </w:tc>
      </w:tr>
      <w:tr w:rsidR="00CA5D1A" w:rsidRPr="00B708E9" w:rsidTr="009068B6">
        <w:trPr>
          <w:trHeight w:val="324"/>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通過</w:t>
            </w:r>
            <w:proofErr w:type="gramStart"/>
            <w:r w:rsidRPr="00B708E9">
              <w:rPr>
                <w:rFonts w:ascii="標楷體" w:eastAsia="標楷體" w:hAnsi="標楷體" w:cs="新細明體" w:hint="eastAsia"/>
                <w:bCs/>
                <w:kern w:val="0"/>
                <w:sz w:val="22"/>
              </w:rPr>
              <w:t>112</w:t>
            </w:r>
            <w:proofErr w:type="gramEnd"/>
            <w:r w:rsidRPr="00B708E9">
              <w:rPr>
                <w:rFonts w:ascii="標楷體" w:eastAsia="標楷體" w:hAnsi="標楷體" w:cs="新細明體" w:hint="eastAsia"/>
                <w:bCs/>
                <w:kern w:val="0"/>
                <w:sz w:val="22"/>
              </w:rPr>
              <w:t>年度稽核計畫案</w:t>
            </w:r>
          </w:p>
        </w:tc>
      </w:tr>
      <w:tr w:rsidR="00CA5D1A" w:rsidRPr="00B708E9" w:rsidTr="009068B6">
        <w:trPr>
          <w:trHeight w:val="324"/>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討論評估簽證會計師之獨立性及適任性案</w:t>
            </w:r>
          </w:p>
        </w:tc>
      </w:tr>
      <w:tr w:rsidR="00CA5D1A" w:rsidRPr="00B708E9" w:rsidTr="009068B6">
        <w:trPr>
          <w:trHeight w:val="324"/>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修訂內部控制制度及內部稽核實施細則案</w:t>
            </w:r>
          </w:p>
        </w:tc>
      </w:tr>
      <w:tr w:rsidR="00CA5D1A" w:rsidRPr="00B708E9" w:rsidTr="009068B6">
        <w:trPr>
          <w:trHeight w:val="50"/>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通過修正本公司、本公司之台灣分公司及蘇州嘉皇電子有限公司與台灣花旗銀行</w:t>
            </w:r>
            <w:r w:rsidRPr="00B708E9">
              <w:rPr>
                <w:rFonts w:ascii="Times New Roman" w:eastAsia="標楷體" w:hAnsi="Times New Roman"/>
                <w:bCs/>
                <w:kern w:val="0"/>
                <w:sz w:val="22"/>
              </w:rPr>
              <w:t>(</w:t>
            </w:r>
            <w:r w:rsidRPr="00B708E9">
              <w:rPr>
                <w:rFonts w:ascii="標楷體" w:eastAsia="標楷體" w:hAnsi="標楷體" w:cs="新細明體" w:hint="eastAsia"/>
                <w:bCs/>
                <w:kern w:val="0"/>
                <w:sz w:val="22"/>
              </w:rPr>
              <w:t>以下簡稱“台灣花旗”</w:t>
            </w:r>
            <w:r w:rsidRPr="00B708E9">
              <w:rPr>
                <w:rFonts w:ascii="Times New Roman" w:eastAsia="標楷體" w:hAnsi="Times New Roman"/>
                <w:bCs/>
                <w:kern w:val="0"/>
                <w:sz w:val="22"/>
              </w:rPr>
              <w:t>)</w:t>
            </w:r>
            <w:r w:rsidRPr="00B708E9">
              <w:rPr>
                <w:rFonts w:ascii="標楷體" w:eastAsia="標楷體" w:hAnsi="標楷體" w:cs="新細明體" w:hint="eastAsia"/>
                <w:bCs/>
                <w:kern w:val="0"/>
                <w:sz w:val="22"/>
              </w:rPr>
              <w:t>銀行往來額度案</w:t>
            </w:r>
          </w:p>
        </w:tc>
      </w:tr>
      <w:tr w:rsidR="00CA5D1A" w:rsidRPr="00B708E9" w:rsidTr="009068B6">
        <w:trPr>
          <w:trHeight w:val="648"/>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本公司擔任蘇州嘉皇電子有限公司向花旗銀行（中國）有限公司融資之保證人案</w:t>
            </w:r>
          </w:p>
        </w:tc>
      </w:tr>
      <w:tr w:rsidR="00CA5D1A" w:rsidRPr="00B708E9" w:rsidTr="009068B6">
        <w:trPr>
          <w:trHeight w:val="324"/>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2023年度申報暨聲明事項案</w:t>
            </w:r>
          </w:p>
        </w:tc>
      </w:tr>
      <w:tr w:rsidR="00CA5D1A" w:rsidRPr="00B708E9" w:rsidTr="009068B6">
        <w:trPr>
          <w:trHeight w:val="324"/>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2022年度經濟實質聲明案</w:t>
            </w:r>
          </w:p>
        </w:tc>
      </w:tr>
      <w:tr w:rsidR="00CA5D1A" w:rsidRPr="00B708E9" w:rsidTr="009068B6">
        <w:trPr>
          <w:trHeight w:val="324"/>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通過大陸子公司間資金貸與案</w:t>
            </w:r>
          </w:p>
        </w:tc>
      </w:tr>
      <w:tr w:rsidR="00CA5D1A" w:rsidRPr="00B708E9" w:rsidTr="009068B6">
        <w:trPr>
          <w:trHeight w:val="324"/>
        </w:trPr>
        <w:tc>
          <w:tcPr>
            <w:tcW w:w="653" w:type="pct"/>
            <w:vMerge w:val="restart"/>
            <w:shd w:val="clear" w:color="auto" w:fill="auto"/>
            <w:noWrap/>
            <w:hideMark/>
          </w:tcPr>
          <w:p w:rsidR="00CA5D1A" w:rsidRPr="00B708E9" w:rsidRDefault="00CA5D1A" w:rsidP="009068B6">
            <w:pPr>
              <w:widowControl/>
              <w:jc w:val="center"/>
              <w:rPr>
                <w:rFonts w:ascii="Times New Roman" w:hAnsi="Times New Roman"/>
                <w:kern w:val="0"/>
                <w:sz w:val="22"/>
              </w:rPr>
            </w:pPr>
            <w:r w:rsidRPr="00B708E9">
              <w:rPr>
                <w:rFonts w:ascii="Times New Roman" w:hAnsi="Times New Roman"/>
                <w:kern w:val="0"/>
                <w:sz w:val="22"/>
              </w:rPr>
              <w:t>2023.03.28</w:t>
            </w:r>
          </w:p>
        </w:tc>
        <w:tc>
          <w:tcPr>
            <w:tcW w:w="653" w:type="pct"/>
            <w:shd w:val="clear" w:color="auto" w:fill="auto"/>
            <w:noWrap/>
            <w:vAlign w:val="center"/>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前次會議保留之討論事項：無</w:t>
            </w:r>
          </w:p>
        </w:tc>
      </w:tr>
      <w:tr w:rsidR="00CA5D1A" w:rsidRPr="00B708E9" w:rsidTr="009068B6">
        <w:trPr>
          <w:trHeight w:val="324"/>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通過</w:t>
            </w:r>
            <w:proofErr w:type="gramStart"/>
            <w:r w:rsidRPr="00B708E9">
              <w:rPr>
                <w:rFonts w:ascii="標楷體" w:eastAsia="標楷體" w:hAnsi="標楷體" w:cs="新細明體" w:hint="eastAsia"/>
                <w:bCs/>
                <w:kern w:val="0"/>
                <w:sz w:val="22"/>
              </w:rPr>
              <w:t>111</w:t>
            </w:r>
            <w:proofErr w:type="gramEnd"/>
            <w:r w:rsidRPr="00B708E9">
              <w:rPr>
                <w:rFonts w:ascii="標楷體" w:eastAsia="標楷體" w:hAnsi="標楷體" w:cs="新細明體" w:hint="eastAsia"/>
                <w:bCs/>
                <w:kern w:val="0"/>
                <w:sz w:val="22"/>
              </w:rPr>
              <w:t>年度員工酬勞及董事酬勞案</w:t>
            </w:r>
          </w:p>
        </w:tc>
      </w:tr>
      <w:tr w:rsidR="00CA5D1A" w:rsidRPr="00B708E9" w:rsidTr="009068B6">
        <w:trPr>
          <w:trHeight w:val="324"/>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通過</w:t>
            </w:r>
            <w:proofErr w:type="gramStart"/>
            <w:r w:rsidRPr="00B708E9">
              <w:rPr>
                <w:rFonts w:ascii="標楷體" w:eastAsia="標楷體" w:hAnsi="標楷體" w:cs="新細明體" w:hint="eastAsia"/>
                <w:bCs/>
                <w:kern w:val="0"/>
                <w:sz w:val="22"/>
              </w:rPr>
              <w:t>111</w:t>
            </w:r>
            <w:proofErr w:type="gramEnd"/>
            <w:r w:rsidRPr="00B708E9">
              <w:rPr>
                <w:rFonts w:ascii="標楷體" w:eastAsia="標楷體" w:hAnsi="標楷體" w:cs="新細明體" w:hint="eastAsia"/>
                <w:bCs/>
                <w:kern w:val="0"/>
                <w:sz w:val="22"/>
              </w:rPr>
              <w:t>年度營業報告書、財務報表案</w:t>
            </w:r>
          </w:p>
        </w:tc>
      </w:tr>
      <w:tr w:rsidR="00CA5D1A" w:rsidRPr="00B708E9" w:rsidTr="009068B6">
        <w:trPr>
          <w:trHeight w:val="324"/>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通過</w:t>
            </w:r>
            <w:proofErr w:type="gramStart"/>
            <w:r w:rsidRPr="00B708E9">
              <w:rPr>
                <w:rFonts w:ascii="標楷體" w:eastAsia="標楷體" w:hAnsi="標楷體" w:cs="新細明體" w:hint="eastAsia"/>
                <w:bCs/>
                <w:kern w:val="0"/>
                <w:sz w:val="22"/>
              </w:rPr>
              <w:t>111</w:t>
            </w:r>
            <w:proofErr w:type="gramEnd"/>
            <w:r w:rsidRPr="00B708E9">
              <w:rPr>
                <w:rFonts w:ascii="標楷體" w:eastAsia="標楷體" w:hAnsi="標楷體" w:cs="新細明體" w:hint="eastAsia"/>
                <w:bCs/>
                <w:kern w:val="0"/>
                <w:sz w:val="22"/>
              </w:rPr>
              <w:t>年度盈餘分派案</w:t>
            </w:r>
          </w:p>
        </w:tc>
      </w:tr>
      <w:tr w:rsidR="00CA5D1A" w:rsidRPr="00B708E9" w:rsidTr="009068B6">
        <w:trPr>
          <w:trHeight w:val="324"/>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通過內部控制制度有效性考核及內部控制制度聲明書案</w:t>
            </w:r>
          </w:p>
        </w:tc>
      </w:tr>
      <w:tr w:rsidR="00CA5D1A" w:rsidRPr="00B708E9" w:rsidTr="009068B6">
        <w:trPr>
          <w:trHeight w:val="324"/>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修訂「公司章程」案</w:t>
            </w:r>
          </w:p>
        </w:tc>
      </w:tr>
      <w:tr w:rsidR="00CA5D1A" w:rsidRPr="00B708E9" w:rsidTr="009068B6">
        <w:trPr>
          <w:trHeight w:val="324"/>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修訂「董事會議事規範」案</w:t>
            </w:r>
          </w:p>
        </w:tc>
      </w:tr>
      <w:tr w:rsidR="00CA5D1A" w:rsidRPr="00B708E9" w:rsidTr="009068B6">
        <w:trPr>
          <w:trHeight w:val="324"/>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本公司第六屆董事十席全面改選案(含四席獨立董事)</w:t>
            </w:r>
          </w:p>
        </w:tc>
      </w:tr>
      <w:tr w:rsidR="00CA5D1A" w:rsidRPr="00B708E9" w:rsidTr="009068B6">
        <w:trPr>
          <w:trHeight w:val="324"/>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召開112年股東常會案</w:t>
            </w:r>
          </w:p>
        </w:tc>
      </w:tr>
      <w:tr w:rsidR="00CA5D1A" w:rsidRPr="00B708E9" w:rsidTr="009068B6">
        <w:trPr>
          <w:trHeight w:val="324"/>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修訂本公司組織圖案</w:t>
            </w:r>
          </w:p>
        </w:tc>
      </w:tr>
      <w:tr w:rsidR="00CA5D1A" w:rsidRPr="00B708E9" w:rsidTr="009068B6">
        <w:trPr>
          <w:trHeight w:val="324"/>
        </w:trPr>
        <w:tc>
          <w:tcPr>
            <w:tcW w:w="653" w:type="pct"/>
            <w:vMerge w:val="restart"/>
            <w:shd w:val="clear" w:color="auto" w:fill="auto"/>
            <w:noWrap/>
            <w:hideMark/>
          </w:tcPr>
          <w:p w:rsidR="00CA5D1A" w:rsidRPr="00B708E9" w:rsidRDefault="00CA5D1A" w:rsidP="009068B6">
            <w:pPr>
              <w:widowControl/>
              <w:jc w:val="center"/>
              <w:rPr>
                <w:rFonts w:ascii="Times New Roman" w:hAnsi="Times New Roman"/>
                <w:kern w:val="0"/>
                <w:sz w:val="22"/>
              </w:rPr>
            </w:pPr>
            <w:r w:rsidRPr="00B708E9">
              <w:rPr>
                <w:rFonts w:ascii="Times New Roman" w:hAnsi="Times New Roman"/>
                <w:kern w:val="0"/>
                <w:sz w:val="22"/>
              </w:rPr>
              <w:t>2023.05.15</w:t>
            </w:r>
          </w:p>
        </w:tc>
        <w:tc>
          <w:tcPr>
            <w:tcW w:w="653" w:type="pct"/>
            <w:shd w:val="clear" w:color="auto" w:fill="auto"/>
            <w:noWrap/>
            <w:vAlign w:val="center"/>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前次會議保留之討論事項：無</w:t>
            </w:r>
          </w:p>
        </w:tc>
      </w:tr>
      <w:tr w:rsidR="00CA5D1A" w:rsidRPr="00B708E9" w:rsidTr="009068B6">
        <w:trPr>
          <w:trHeight w:val="324"/>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通過112年第一季財務報表案</w:t>
            </w:r>
          </w:p>
        </w:tc>
      </w:tr>
      <w:tr w:rsidR="00CA5D1A" w:rsidRPr="00B708E9" w:rsidTr="009068B6">
        <w:trPr>
          <w:trHeight w:val="324"/>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擬定本公司董事</w:t>
            </w:r>
            <w:proofErr w:type="gramStart"/>
            <w:r w:rsidRPr="00B708E9">
              <w:rPr>
                <w:rFonts w:ascii="標楷體" w:eastAsia="標楷體" w:hAnsi="標楷體" w:cs="新細明體" w:hint="eastAsia"/>
                <w:bCs/>
                <w:kern w:val="0"/>
                <w:sz w:val="22"/>
              </w:rPr>
              <w:t>薪酬案</w:t>
            </w:r>
            <w:proofErr w:type="gramEnd"/>
          </w:p>
        </w:tc>
      </w:tr>
      <w:tr w:rsidR="00CA5D1A" w:rsidRPr="00B708E9" w:rsidTr="009068B6">
        <w:trPr>
          <w:trHeight w:val="324"/>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提名及決議6席董事候選人及4席獨立董事候選人案</w:t>
            </w:r>
          </w:p>
        </w:tc>
      </w:tr>
      <w:tr w:rsidR="00CA5D1A" w:rsidRPr="00B708E9" w:rsidTr="009068B6">
        <w:trPr>
          <w:trHeight w:val="324"/>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解除本公司第六屆董事競業禁止案</w:t>
            </w:r>
          </w:p>
        </w:tc>
      </w:tr>
      <w:tr w:rsidR="00CA5D1A" w:rsidRPr="00B708E9" w:rsidTr="009068B6">
        <w:trPr>
          <w:trHeight w:val="324"/>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公司治理主管委任案</w:t>
            </w:r>
          </w:p>
        </w:tc>
      </w:tr>
      <w:tr w:rsidR="00CA5D1A" w:rsidRPr="00B708E9" w:rsidTr="009068B6">
        <w:trPr>
          <w:trHeight w:val="324"/>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通過大陸子公司間資金貸與案</w:t>
            </w:r>
          </w:p>
        </w:tc>
      </w:tr>
      <w:tr w:rsidR="00CA5D1A" w:rsidRPr="00B708E9" w:rsidTr="009068B6">
        <w:trPr>
          <w:trHeight w:val="324"/>
        </w:trPr>
        <w:tc>
          <w:tcPr>
            <w:tcW w:w="653" w:type="pct"/>
            <w:vMerge/>
            <w:vAlign w:val="center"/>
            <w:hideMark/>
          </w:tcPr>
          <w:p w:rsidR="00CA5D1A" w:rsidRPr="00B708E9" w:rsidRDefault="00CA5D1A" w:rsidP="009068B6">
            <w:pPr>
              <w:widowControl/>
              <w:rPr>
                <w:rFonts w:ascii="Times New Roman" w:hAnsi="Times New Roman"/>
                <w:kern w:val="0"/>
                <w:sz w:val="22"/>
              </w:rPr>
            </w:pPr>
          </w:p>
        </w:tc>
        <w:tc>
          <w:tcPr>
            <w:tcW w:w="653" w:type="pct"/>
            <w:shd w:val="clear" w:color="auto" w:fill="auto"/>
            <w:noWrap/>
            <w:vAlign w:val="center"/>
            <w:hideMark/>
          </w:tcPr>
          <w:p w:rsidR="00CA5D1A" w:rsidRPr="00B708E9" w:rsidRDefault="00CA5D1A" w:rsidP="009068B6">
            <w:pPr>
              <w:widowControl/>
              <w:rPr>
                <w:rFonts w:ascii="Times New Roman" w:hAnsi="Times New Roman"/>
                <w:kern w:val="0"/>
                <w:sz w:val="22"/>
              </w:rPr>
            </w:pPr>
            <w:r w:rsidRPr="00B708E9">
              <w:rPr>
                <w:rFonts w:ascii="標楷體" w:eastAsia="標楷體" w:hAnsi="標楷體" w:hint="eastAsia"/>
                <w:kern w:val="0"/>
                <w:sz w:val="22"/>
              </w:rPr>
              <w:t>討論事項</w:t>
            </w:r>
          </w:p>
        </w:tc>
        <w:tc>
          <w:tcPr>
            <w:tcW w:w="3695" w:type="pct"/>
            <w:shd w:val="clear" w:color="auto" w:fill="auto"/>
            <w:vAlign w:val="center"/>
            <w:hideMark/>
          </w:tcPr>
          <w:p w:rsidR="00CA5D1A" w:rsidRPr="00B708E9" w:rsidRDefault="00CA5D1A" w:rsidP="009068B6">
            <w:pPr>
              <w:widowControl/>
              <w:rPr>
                <w:rFonts w:ascii="標楷體" w:eastAsia="標楷體" w:hAnsi="標楷體" w:cs="新細明體"/>
                <w:bCs/>
                <w:kern w:val="0"/>
                <w:sz w:val="22"/>
              </w:rPr>
            </w:pPr>
            <w:r w:rsidRPr="00B708E9">
              <w:rPr>
                <w:rFonts w:ascii="標楷體" w:eastAsia="標楷體" w:hAnsi="標楷體" w:cs="新細明體" w:hint="eastAsia"/>
                <w:bCs/>
                <w:kern w:val="0"/>
                <w:sz w:val="22"/>
              </w:rPr>
              <w:t>通過大陸子公司間背書保證案</w:t>
            </w:r>
          </w:p>
        </w:tc>
      </w:tr>
    </w:tbl>
    <w:p w:rsidR="00CA5D1A" w:rsidRPr="00CA5D1A" w:rsidRDefault="00CA5D1A">
      <w:pPr>
        <w:rPr>
          <w:rFonts w:hint="eastAsia"/>
        </w:rPr>
      </w:pPr>
    </w:p>
    <w:sectPr w:rsidR="00CA5D1A" w:rsidRPr="00CA5D1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1A"/>
    <w:rsid w:val="001014F7"/>
    <w:rsid w:val="00CA5D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A85ED"/>
  <w15:chartTrackingRefBased/>
  <w15:docId w15:val="{FA7A6954-5EE8-41DF-83ED-2850ED9A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54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koja</dc:creator>
  <cp:keywords/>
  <dc:description/>
  <cp:lastModifiedBy>koja</cp:lastModifiedBy>
  <cp:revision>1</cp:revision>
  <dcterms:created xsi:type="dcterms:W3CDTF">2024-07-15T02:46:00Z</dcterms:created>
  <dcterms:modified xsi:type="dcterms:W3CDTF">2024-07-15T02:50:00Z</dcterms:modified>
</cp:coreProperties>
</file>